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89B" w:rsidRPr="00CC2976" w:rsidRDefault="00F5489B" w:rsidP="00F5489B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  <w:lang w:val="kk-KZ"/>
        </w:rPr>
        <w:t xml:space="preserve">Материалы для </w:t>
      </w:r>
      <w:r w:rsidR="004B7297">
        <w:rPr>
          <w:b/>
          <w:sz w:val="24"/>
          <w:szCs w:val="24"/>
          <w:lang w:val="kk-KZ"/>
        </w:rPr>
        <w:t xml:space="preserve">1-го </w:t>
      </w:r>
      <w:r w:rsidRPr="00CC2976">
        <w:rPr>
          <w:b/>
          <w:sz w:val="24"/>
          <w:szCs w:val="24"/>
          <w:lang w:val="kk-KZ"/>
        </w:rPr>
        <w:t>рубежного контролей</w:t>
      </w:r>
    </w:p>
    <w:p w:rsidR="00F5489B" w:rsidRDefault="00F5489B" w:rsidP="00F5489B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F5489B" w:rsidRPr="00341BD2" w:rsidRDefault="00F5489B" w:rsidP="00F5489B">
      <w:pPr>
        <w:rPr>
          <w:b/>
          <w:sz w:val="24"/>
          <w:szCs w:val="24"/>
          <w:lang w:val="kk-KZ"/>
        </w:rPr>
      </w:pP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Значение и задачи дисциплины «Эксплуатация автомобильных дорог». Основные понятия и определения.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Организация дорожно-эксплуатационной службы автомобильных дорог.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технического уровня и эксплуатационного состояния дорог на условия движения автомобилей.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элементов системы «Водитель – Автомобиль - Дорога – Среда».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Транспортно-эксплуатационные показатели состояния дорог.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автомобиля с дорогой. Понятие коэффициента сопротивления качению.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Коэффициент трения и коэффициент сцепления. Требования, предъявляемые к коэффициенту сцепления. 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шероховатости. Влияние шероховатости на коэффициент сцепления и коэффициент сопротивления качению.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Обеспечение требуемых сцепных свойств путем проведения мероприятий по содержанию и ремонту автомобильных дорог (применяемые асфальтобетоны, устройство слоев износа из подобранных смесей, способ </w:t>
      </w:r>
      <w:proofErr w:type="spellStart"/>
      <w:r w:rsidRPr="00F70193">
        <w:rPr>
          <w:sz w:val="24"/>
          <w:szCs w:val="24"/>
        </w:rPr>
        <w:t>втапливания</w:t>
      </w:r>
      <w:proofErr w:type="spellEnd"/>
      <w:r w:rsidRPr="00F70193">
        <w:rPr>
          <w:sz w:val="24"/>
          <w:szCs w:val="24"/>
        </w:rPr>
        <w:t>).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Технология   устройства и виды поверхностной</w:t>
      </w:r>
      <w:r>
        <w:rPr>
          <w:sz w:val="24"/>
          <w:szCs w:val="24"/>
        </w:rPr>
        <w:t xml:space="preserve"> </w:t>
      </w:r>
      <w:r w:rsidRPr="00F70193">
        <w:rPr>
          <w:sz w:val="24"/>
          <w:szCs w:val="24"/>
        </w:rPr>
        <w:t>обработки</w:t>
      </w:r>
      <w:r>
        <w:rPr>
          <w:sz w:val="24"/>
          <w:szCs w:val="24"/>
        </w:rPr>
        <w:t>,</w:t>
      </w:r>
      <w:r w:rsidRPr="00F70193">
        <w:rPr>
          <w:sz w:val="24"/>
          <w:szCs w:val="24"/>
        </w:rPr>
        <w:t xml:space="preserve"> устраиваемой с применением в качестве вяжущего битумов.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неровностей покрытия и их влияние на условия движения транспортных средств.   Требования, предъявляемые к ровности покрытий.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пропускной способности и уровня загрузки на условия движения.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Методы ликвидации колеи.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Водно-тепловой режим дорожной конструкции.</w:t>
      </w:r>
      <w:r w:rsidRPr="00F70193">
        <w:rPr>
          <w:sz w:val="24"/>
          <w:szCs w:val="24"/>
        </w:rPr>
        <w:t xml:space="preserve"> 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Различные типы покрытий (контактного, </w:t>
      </w:r>
      <w:proofErr w:type="spellStart"/>
      <w:r w:rsidRPr="00F70193">
        <w:rPr>
          <w:sz w:val="24"/>
          <w:szCs w:val="24"/>
        </w:rPr>
        <w:t>коагуляционного</w:t>
      </w:r>
      <w:proofErr w:type="spellEnd"/>
      <w:r w:rsidRPr="00F70193">
        <w:rPr>
          <w:sz w:val="24"/>
          <w:szCs w:val="24"/>
        </w:rPr>
        <w:t>, кристаллизационного). Причины разрушения.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:rsidR="00542309" w:rsidRDefault="00542309"/>
    <w:p w:rsidR="004B7297" w:rsidRDefault="004B7297"/>
    <w:p w:rsidR="004B7297" w:rsidRPr="00CB53AD" w:rsidRDefault="00E360A3" w:rsidP="004B729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  <w:lang w:val="kk-KZ"/>
        </w:rPr>
      </w:pPr>
      <w:r>
        <w:rPr>
          <w:b/>
          <w:bCs/>
          <w:color w:val="000000"/>
          <w:sz w:val="24"/>
          <w:szCs w:val="24"/>
        </w:rPr>
        <w:t>Марьясов В</w:t>
      </w:r>
      <w:r w:rsidR="004B7297" w:rsidRPr="00CB53AD">
        <w:rPr>
          <w:b/>
          <w:bCs/>
          <w:color w:val="000000"/>
          <w:sz w:val="24"/>
          <w:szCs w:val="24"/>
          <w:lang w:val="kk-KZ"/>
        </w:rPr>
        <w:t xml:space="preserve"> – </w:t>
      </w:r>
      <w:r w:rsidR="004B7297">
        <w:rPr>
          <w:b/>
          <w:bCs/>
          <w:color w:val="000000"/>
          <w:sz w:val="24"/>
          <w:szCs w:val="24"/>
          <w:lang w:val="kk-KZ"/>
        </w:rPr>
        <w:t xml:space="preserve">3, </w:t>
      </w:r>
      <w:r w:rsidR="004B7297" w:rsidRPr="00CB53AD">
        <w:rPr>
          <w:b/>
          <w:bCs/>
          <w:color w:val="000000"/>
          <w:sz w:val="24"/>
          <w:szCs w:val="24"/>
          <w:lang w:val="kk-KZ"/>
        </w:rPr>
        <w:t xml:space="preserve">12, </w:t>
      </w:r>
      <w:r w:rsidR="004B7297">
        <w:rPr>
          <w:b/>
          <w:bCs/>
          <w:color w:val="000000"/>
          <w:sz w:val="24"/>
          <w:szCs w:val="24"/>
          <w:lang w:val="kk-KZ"/>
        </w:rPr>
        <w:t>15</w:t>
      </w:r>
    </w:p>
    <w:p w:rsidR="004B7297" w:rsidRPr="00CB53AD" w:rsidRDefault="00E360A3" w:rsidP="004B729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  <w:lang w:val="kk-KZ"/>
        </w:rPr>
      </w:pPr>
      <w:r>
        <w:rPr>
          <w:b/>
          <w:bCs/>
          <w:color w:val="000000"/>
          <w:sz w:val="24"/>
          <w:szCs w:val="24"/>
        </w:rPr>
        <w:t>Миллер Э</w:t>
      </w:r>
      <w:r w:rsidR="004B7297">
        <w:rPr>
          <w:b/>
          <w:bCs/>
          <w:color w:val="000000"/>
          <w:sz w:val="24"/>
          <w:szCs w:val="24"/>
          <w:lang w:val="kk-KZ"/>
        </w:rPr>
        <w:t xml:space="preserve"> – 1, 7, 14 </w:t>
      </w:r>
    </w:p>
    <w:p w:rsidR="004B7297" w:rsidRPr="00CB53AD" w:rsidRDefault="00E360A3" w:rsidP="004B729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5"/>
          <w:sz w:val="24"/>
          <w:szCs w:val="24"/>
          <w:lang w:val="kk-KZ"/>
        </w:rPr>
      </w:pPr>
      <w:r>
        <w:rPr>
          <w:b/>
          <w:bCs/>
          <w:color w:val="000000"/>
          <w:sz w:val="24"/>
          <w:szCs w:val="24"/>
        </w:rPr>
        <w:t>Садыков Т</w:t>
      </w:r>
      <w:bookmarkStart w:id="0" w:name="_GoBack"/>
      <w:bookmarkEnd w:id="0"/>
      <w:r w:rsidR="004B7297" w:rsidRPr="00CB53AD">
        <w:rPr>
          <w:b/>
          <w:bCs/>
          <w:color w:val="000000"/>
          <w:sz w:val="24"/>
          <w:szCs w:val="24"/>
          <w:lang w:val="kk-KZ"/>
        </w:rPr>
        <w:t xml:space="preserve"> – </w:t>
      </w:r>
      <w:r w:rsidR="004B7297">
        <w:rPr>
          <w:b/>
          <w:bCs/>
          <w:color w:val="000000"/>
          <w:sz w:val="24"/>
          <w:szCs w:val="24"/>
          <w:lang w:val="kk-KZ"/>
        </w:rPr>
        <w:t>4, 9, 17</w:t>
      </w:r>
    </w:p>
    <w:p w:rsidR="004B7297" w:rsidRDefault="004B7297"/>
    <w:sectPr w:rsidR="004B7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8AA"/>
    <w:rsid w:val="004B7297"/>
    <w:rsid w:val="00542309"/>
    <w:rsid w:val="00D828AA"/>
    <w:rsid w:val="00E360A3"/>
    <w:rsid w:val="00F5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6F1BC"/>
  <w15:chartTrackingRefBased/>
  <w15:docId w15:val="{9BC7365F-8C99-4ED4-9ED4-7CFE9324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8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2020-03-14T01:35:00Z</dcterms:created>
  <dcterms:modified xsi:type="dcterms:W3CDTF">2021-04-03T16:50:00Z</dcterms:modified>
</cp:coreProperties>
</file>